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C7E53" w14:textId="0A38E5CE" w:rsidR="007A0942" w:rsidRPr="00142E6C" w:rsidRDefault="007A0942" w:rsidP="003129BA">
      <w:pPr>
        <w:keepNext/>
        <w:spacing w:line="240" w:lineRule="auto"/>
        <w:jc w:val="center"/>
        <w:rPr>
          <w:rFonts w:eastAsia="Batang" w:cs="Times New Roman"/>
          <w:b/>
          <w:bCs/>
          <w:spacing w:val="28"/>
          <w:szCs w:val="28"/>
        </w:rPr>
      </w:pPr>
      <w:r w:rsidRPr="007A0942">
        <w:rPr>
          <w:rFonts w:eastAsia="Batang" w:cs="Times New Roman"/>
          <w:b/>
          <w:bCs/>
          <w:spacing w:val="28"/>
          <w:szCs w:val="28"/>
          <w:lang w:val="vi-VN"/>
        </w:rPr>
        <w:t>Phụ lụ</w:t>
      </w:r>
      <w:r>
        <w:rPr>
          <w:rFonts w:eastAsia="Batang" w:cs="Times New Roman"/>
          <w:b/>
          <w:bCs/>
          <w:spacing w:val="28"/>
          <w:szCs w:val="28"/>
          <w:lang w:val="vi-VN"/>
        </w:rPr>
        <w:t>c</w:t>
      </w:r>
      <w:r w:rsidR="00142E6C">
        <w:rPr>
          <w:rFonts w:eastAsia="Batang" w:cs="Times New Roman"/>
          <w:b/>
          <w:bCs/>
          <w:spacing w:val="28"/>
          <w:szCs w:val="28"/>
        </w:rPr>
        <w:t xml:space="preserve"> I</w:t>
      </w:r>
    </w:p>
    <w:p w14:paraId="0177281F" w14:textId="6661786C" w:rsidR="007A0942" w:rsidRPr="00E93998" w:rsidRDefault="007A0942" w:rsidP="003129BA">
      <w:pPr>
        <w:spacing w:line="240" w:lineRule="auto"/>
        <w:ind w:left="-187" w:right="-879"/>
        <w:jc w:val="center"/>
        <w:rPr>
          <w:rFonts w:eastAsia="Batang" w:cs="Times New Roman"/>
          <w:b/>
          <w:szCs w:val="28"/>
        </w:rPr>
      </w:pPr>
      <w:r w:rsidRPr="007A0942">
        <w:rPr>
          <w:rFonts w:eastAsia="Batang" w:cs="Times New Roman"/>
          <w:b/>
          <w:szCs w:val="28"/>
          <w:lang w:val="vi-VN"/>
        </w:rPr>
        <w:t>QUY TẮC CỤ THỂ MẶT HÀNG</w:t>
      </w:r>
      <w:r w:rsidR="00E93998">
        <w:rPr>
          <w:rStyle w:val="FootnoteReference"/>
          <w:rFonts w:eastAsia="Batang" w:cs="Times New Roman"/>
          <w:b/>
          <w:szCs w:val="28"/>
          <w:lang w:val="vi-VN"/>
        </w:rPr>
        <w:footnoteReference w:id="1"/>
      </w:r>
    </w:p>
    <w:p w14:paraId="534AEB60" w14:textId="330C6BF8" w:rsidR="0025254C" w:rsidRDefault="007A0942" w:rsidP="00DC2511">
      <w:pPr>
        <w:tabs>
          <w:tab w:val="left" w:pos="9120"/>
        </w:tabs>
        <w:spacing w:line="240" w:lineRule="auto"/>
        <w:ind w:right="-92"/>
        <w:jc w:val="center"/>
        <w:rPr>
          <w:rFonts w:eastAsia="Batang" w:cs="Times New Roman"/>
          <w:i/>
          <w:szCs w:val="28"/>
        </w:rPr>
      </w:pPr>
      <w:r w:rsidRPr="007A0942">
        <w:rPr>
          <w:rFonts w:eastAsia="Batang" w:cs="Times New Roman"/>
          <w:i/>
          <w:szCs w:val="28"/>
          <w:lang w:val="vi-VN"/>
        </w:rPr>
        <w:t xml:space="preserve">(ban hành kèm theo </w:t>
      </w:r>
      <w:r w:rsidRPr="007A0942">
        <w:rPr>
          <w:rFonts w:eastAsia="Batang" w:cs="Times New Roman"/>
          <w:i/>
          <w:spacing w:val="-5"/>
          <w:szCs w:val="28"/>
          <w:lang w:val="vi-VN"/>
        </w:rPr>
        <w:t>Thông tư số</w:t>
      </w:r>
      <w:r w:rsidR="00BC592E">
        <w:rPr>
          <w:rFonts w:eastAsia="Batang" w:cs="Times New Roman"/>
          <w:i/>
          <w:spacing w:val="-5"/>
          <w:szCs w:val="28"/>
        </w:rPr>
        <w:t xml:space="preserve"> 44</w:t>
      </w:r>
      <w:r w:rsidR="00D9774F">
        <w:rPr>
          <w:rFonts w:eastAsia="Batang" w:cs="Times New Roman"/>
          <w:i/>
          <w:spacing w:val="-5"/>
          <w:szCs w:val="28"/>
        </w:rPr>
        <w:t xml:space="preserve"> </w:t>
      </w:r>
      <w:r w:rsidR="00D9774F">
        <w:rPr>
          <w:rFonts w:eastAsia="Batang" w:cs="Times New Roman"/>
          <w:i/>
          <w:szCs w:val="28"/>
          <w:lang w:val="vi-VN"/>
        </w:rPr>
        <w:t>/20</w:t>
      </w:r>
      <w:r w:rsidR="00D9774F">
        <w:rPr>
          <w:rFonts w:eastAsia="Batang" w:cs="Times New Roman"/>
          <w:i/>
          <w:szCs w:val="28"/>
        </w:rPr>
        <w:t>23</w:t>
      </w:r>
      <w:r w:rsidRPr="007A0942">
        <w:rPr>
          <w:rFonts w:eastAsia="Batang" w:cs="Times New Roman"/>
          <w:i/>
          <w:szCs w:val="28"/>
          <w:lang w:val="vi-VN"/>
        </w:rPr>
        <w:t>/TT-BCT</w:t>
      </w:r>
      <w:r w:rsidR="00E7275F">
        <w:rPr>
          <w:rFonts w:eastAsia="Batang" w:cs="Times New Roman"/>
          <w:i/>
          <w:szCs w:val="28"/>
        </w:rPr>
        <w:t xml:space="preserve"> </w:t>
      </w:r>
      <w:r w:rsidR="00DC2511">
        <w:rPr>
          <w:rFonts w:eastAsia="Batang" w:cs="Times New Roman"/>
          <w:i/>
          <w:szCs w:val="28"/>
        </w:rPr>
        <w:t xml:space="preserve"> </w:t>
      </w:r>
    </w:p>
    <w:p w14:paraId="7C34B1F7" w14:textId="745A3ACB" w:rsidR="007A0942" w:rsidRPr="002C7644" w:rsidRDefault="00D9774F" w:rsidP="0025254C">
      <w:pPr>
        <w:tabs>
          <w:tab w:val="left" w:pos="9120"/>
        </w:tabs>
        <w:spacing w:line="240" w:lineRule="auto"/>
        <w:ind w:right="-92"/>
        <w:jc w:val="center"/>
        <w:rPr>
          <w:rFonts w:eastAsia="Batang" w:cs="Times New Roman"/>
          <w:i/>
          <w:szCs w:val="28"/>
        </w:rPr>
      </w:pPr>
      <w:r>
        <w:rPr>
          <w:rFonts w:eastAsia="Batang" w:cs="Times New Roman"/>
          <w:i/>
          <w:szCs w:val="28"/>
          <w:lang w:val="vi-VN"/>
        </w:rPr>
        <w:t>ngày</w:t>
      </w:r>
      <w:r>
        <w:rPr>
          <w:rFonts w:eastAsia="Batang" w:cs="Times New Roman"/>
          <w:i/>
          <w:szCs w:val="28"/>
        </w:rPr>
        <w:t xml:space="preserve"> </w:t>
      </w:r>
      <w:r w:rsidR="00BC592E">
        <w:rPr>
          <w:rFonts w:eastAsia="Batang" w:cs="Times New Roman"/>
          <w:i/>
          <w:szCs w:val="28"/>
        </w:rPr>
        <w:t>29</w:t>
      </w:r>
      <w:r w:rsidR="007A0942" w:rsidRPr="007A0942">
        <w:rPr>
          <w:rFonts w:eastAsia="Batang" w:cs="Times New Roman"/>
          <w:i/>
          <w:szCs w:val="28"/>
          <w:lang w:val="vi-VN"/>
        </w:rPr>
        <w:t xml:space="preserve"> tháng</w:t>
      </w:r>
      <w:r w:rsidR="00BC592E">
        <w:rPr>
          <w:rFonts w:eastAsia="Batang" w:cs="Times New Roman"/>
          <w:i/>
          <w:szCs w:val="28"/>
        </w:rPr>
        <w:t xml:space="preserve"> 12</w:t>
      </w:r>
      <w:r w:rsidR="007A0942">
        <w:rPr>
          <w:rFonts w:eastAsia="Batang" w:cs="Times New Roman"/>
          <w:i/>
          <w:szCs w:val="28"/>
        </w:rPr>
        <w:t xml:space="preserve"> </w:t>
      </w:r>
      <w:r w:rsidR="007A0942" w:rsidRPr="007A0942">
        <w:rPr>
          <w:rFonts w:eastAsia="Batang" w:cs="Times New Roman"/>
          <w:i/>
          <w:szCs w:val="28"/>
          <w:lang w:val="vi-VN"/>
        </w:rPr>
        <w:t>năm</w:t>
      </w:r>
      <w:r w:rsidR="00BC592E">
        <w:rPr>
          <w:rFonts w:eastAsia="Batang" w:cs="Times New Roman"/>
          <w:i/>
          <w:szCs w:val="28"/>
        </w:rPr>
        <w:t xml:space="preserve"> 2023</w:t>
      </w:r>
      <w:r w:rsidR="002C7644">
        <w:rPr>
          <w:rFonts w:eastAsia="Batang" w:cs="Times New Roman"/>
          <w:i/>
          <w:szCs w:val="28"/>
        </w:rPr>
        <w:t xml:space="preserve"> </w:t>
      </w:r>
      <w:r>
        <w:rPr>
          <w:rFonts w:eastAsia="Batang" w:cs="Times New Roman"/>
          <w:i/>
          <w:szCs w:val="28"/>
        </w:rPr>
        <w:t>sửa đổi, bổ sung một số điều của Thông tư số 05/2018/TT-BCT ngày 03 tháng 4 năm 2018 của Bộ trưởng Bộ Công Thương</w:t>
      </w:r>
      <w:r w:rsidR="007A0942" w:rsidRPr="007A0942">
        <w:rPr>
          <w:rFonts w:eastAsia="Batang" w:cs="Times New Roman"/>
          <w:i/>
          <w:szCs w:val="28"/>
          <w:lang w:val="vi-VN"/>
        </w:rPr>
        <w:t>)</w:t>
      </w:r>
    </w:p>
    <w:p w14:paraId="0C9C5236" w14:textId="77777777" w:rsidR="007A0942" w:rsidRPr="007A0942" w:rsidRDefault="007A0942" w:rsidP="003129BA">
      <w:pPr>
        <w:spacing w:line="240" w:lineRule="auto"/>
        <w:jc w:val="both"/>
        <w:rPr>
          <w:rFonts w:eastAsia="Batang" w:cs="Times New Roman"/>
          <w:b/>
          <w:bCs/>
          <w:color w:val="000000"/>
          <w:szCs w:val="28"/>
          <w:lang w:val="vi-VN" w:eastAsia="ko-KR"/>
        </w:rPr>
      </w:pPr>
      <w:r w:rsidRPr="007A0942">
        <w:rPr>
          <w:rFonts w:eastAsia="Batang" w:cs="Times New Roman"/>
          <w:noProof/>
          <w:szCs w:val="28"/>
        </w:rPr>
        <mc:AlternateContent>
          <mc:Choice Requires="wps">
            <w:drawing>
              <wp:anchor distT="0" distB="0" distL="114300" distR="114300" simplePos="0" relativeHeight="251659264" behindDoc="0" locked="0" layoutInCell="1" allowOverlap="1" wp14:anchorId="51ECD93B" wp14:editId="06569D5B">
                <wp:simplePos x="0" y="0"/>
                <wp:positionH relativeFrom="column">
                  <wp:posOffset>1911350</wp:posOffset>
                </wp:positionH>
                <wp:positionV relativeFrom="paragraph">
                  <wp:posOffset>184150</wp:posOffset>
                </wp:positionV>
                <wp:extent cx="20269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202692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B3F5D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14.5pt" to="31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" strokecolor="windowText"/>
            </w:pict>
          </mc:Fallback>
        </mc:AlternateContent>
      </w:r>
    </w:p>
    <w:p w14:paraId="640A904C" w14:textId="77777777" w:rsidR="007A0942" w:rsidRPr="008D6DA6" w:rsidRDefault="007A0942" w:rsidP="003129BA">
      <w:pPr>
        <w:spacing w:line="240" w:lineRule="auto"/>
        <w:jc w:val="both"/>
        <w:rPr>
          <w:rFonts w:eastAsia="Batang" w:cs="Times New Roman"/>
          <w:szCs w:val="28"/>
          <w:lang w:eastAsia="ko-KR"/>
        </w:rPr>
      </w:pPr>
    </w:p>
    <w:p w14:paraId="044E93AC" w14:textId="77F8B414" w:rsidR="007A0942" w:rsidRPr="007A0942" w:rsidRDefault="007A0942" w:rsidP="00CC5D26">
      <w:pPr>
        <w:spacing w:after="120" w:line="340" w:lineRule="exact"/>
        <w:ind w:firstLine="709"/>
        <w:jc w:val="both"/>
        <w:rPr>
          <w:rFonts w:eastAsia="Malgun Gothic" w:cs="Times New Roman"/>
          <w:color w:val="000000"/>
          <w:szCs w:val="28"/>
          <w:lang w:val="vi-VN" w:eastAsia="ko-KR"/>
        </w:rPr>
      </w:pPr>
      <w:r w:rsidRPr="007A0942">
        <w:rPr>
          <w:rFonts w:eastAsia="Malgun Gothic" w:cs="Times New Roman"/>
          <w:color w:val="000000"/>
          <w:szCs w:val="28"/>
          <w:lang w:val="vi-VN" w:eastAsia="ko-KR"/>
        </w:rPr>
        <w:t xml:space="preserve">1. </w:t>
      </w:r>
      <w:proofErr w:type="gramStart"/>
      <w:r w:rsidR="00D2225E">
        <w:rPr>
          <w:rFonts w:eastAsia="Malgun Gothic" w:cs="Times New Roman"/>
          <w:color w:val="000000"/>
          <w:szCs w:val="28"/>
          <w:lang w:eastAsia="ko-KR"/>
        </w:rPr>
        <w:t xml:space="preserve">Danh mục </w:t>
      </w:r>
      <w:r w:rsidRPr="007A0942">
        <w:rPr>
          <w:rFonts w:eastAsia="Malgun Gothic" w:cs="Times New Roman"/>
          <w:color w:val="000000"/>
          <w:szCs w:val="28"/>
          <w:lang w:val="vi-VN" w:eastAsia="ko-KR"/>
        </w:rPr>
        <w:t>Quy tắc cụ thể mặt hàng quy định tại Phụ lục này được xây dựng trên cơ sở Hệ thố</w:t>
      </w:r>
      <w:r w:rsidR="00AB3220">
        <w:rPr>
          <w:rFonts w:eastAsia="Malgun Gothic" w:cs="Times New Roman"/>
          <w:color w:val="000000"/>
          <w:szCs w:val="28"/>
          <w:lang w:val="vi-VN" w:eastAsia="ko-KR"/>
        </w:rPr>
        <w:t xml:space="preserve">ng Hài hòa </w:t>
      </w:r>
      <w:r w:rsidR="00AB3220">
        <w:rPr>
          <w:rFonts w:eastAsia="Malgun Gothic" w:cs="Times New Roman"/>
          <w:color w:val="000000"/>
          <w:szCs w:val="28"/>
          <w:lang w:eastAsia="ko-KR"/>
        </w:rPr>
        <w:t xml:space="preserve">phiên bản </w:t>
      </w:r>
      <w:r w:rsidR="00D9774F">
        <w:rPr>
          <w:rFonts w:eastAsia="Malgun Gothic" w:cs="Times New Roman"/>
          <w:color w:val="000000"/>
          <w:szCs w:val="28"/>
          <w:lang w:val="vi-VN" w:eastAsia="ko-KR"/>
        </w:rPr>
        <w:t>20</w:t>
      </w:r>
      <w:r w:rsidR="00D9774F">
        <w:rPr>
          <w:rFonts w:eastAsia="Malgun Gothic" w:cs="Times New Roman"/>
          <w:color w:val="000000"/>
          <w:szCs w:val="28"/>
          <w:lang w:eastAsia="ko-KR"/>
        </w:rPr>
        <w:t>22</w:t>
      </w:r>
      <w:r w:rsidRPr="007A0942">
        <w:rPr>
          <w:rFonts w:eastAsia="Malgun Gothic" w:cs="Times New Roman"/>
          <w:color w:val="000000"/>
          <w:szCs w:val="28"/>
          <w:lang w:val="vi-VN" w:eastAsia="ko-KR"/>
        </w:rPr>
        <w:t>.</w:t>
      </w:r>
      <w:proofErr w:type="gramEnd"/>
      <w:r w:rsidRPr="007A0942">
        <w:rPr>
          <w:rFonts w:eastAsia="Malgun Gothic" w:cs="Times New Roman"/>
          <w:color w:val="000000"/>
          <w:szCs w:val="28"/>
          <w:lang w:val="vi-VN" w:eastAsia="ko-KR"/>
        </w:rPr>
        <w:t xml:space="preserve"> Trường hợp có bất kỳ sự khác biệt nào giữa phần mô tả tại Phụ lục này với phần mô tả tại văn kiện pháp lý của </w:t>
      </w:r>
      <w:r w:rsidRPr="007A0942">
        <w:rPr>
          <w:rFonts w:eastAsia="SimSun" w:cs="Times New Roman"/>
          <w:spacing w:val="-4"/>
          <w:szCs w:val="28"/>
          <w:lang w:val="vi-VN"/>
        </w:rPr>
        <w:t xml:space="preserve">Hệ thống Hài hòa do Tổ chức Hải quan Thế giới xây dựng, </w:t>
      </w:r>
      <w:r w:rsidRPr="007A0942">
        <w:rPr>
          <w:rFonts w:eastAsia="Malgun Gothic" w:cs="Times New Roman"/>
          <w:color w:val="000000"/>
          <w:szCs w:val="28"/>
          <w:lang w:val="vi-VN" w:eastAsia="ko-KR"/>
        </w:rPr>
        <w:t xml:space="preserve">phần mô tả </w:t>
      </w:r>
      <w:r w:rsidRPr="007A0942">
        <w:rPr>
          <w:rFonts w:eastAsia="SimSun" w:cs="Times New Roman"/>
          <w:spacing w:val="-4"/>
          <w:szCs w:val="28"/>
          <w:lang w:val="vi-VN"/>
        </w:rPr>
        <w:t>tại Hệ thống Hài hòa của Tổ chức Hải quan Thế giới được áp dụng.</w:t>
      </w:r>
    </w:p>
    <w:p w14:paraId="5583DBB7" w14:textId="77777777" w:rsidR="007A0942" w:rsidRPr="007A0942" w:rsidRDefault="00F713AE" w:rsidP="00CC5D26">
      <w:pPr>
        <w:spacing w:after="120" w:line="340" w:lineRule="exact"/>
        <w:ind w:firstLine="709"/>
        <w:jc w:val="both"/>
        <w:rPr>
          <w:rFonts w:eastAsia="Batang" w:cs="Times New Roman"/>
          <w:szCs w:val="28"/>
          <w:lang w:val="vi-VN"/>
        </w:rPr>
      </w:pPr>
      <w:r>
        <w:rPr>
          <w:rFonts w:eastAsia="Batang" w:cs="Times New Roman"/>
          <w:szCs w:val="28"/>
          <w:lang w:eastAsia="ko-KR"/>
        </w:rPr>
        <w:t>2</w:t>
      </w:r>
      <w:r w:rsidR="007A0942" w:rsidRPr="007A0942">
        <w:rPr>
          <w:rFonts w:eastAsia="Batang" w:cs="Times New Roman"/>
          <w:szCs w:val="28"/>
          <w:lang w:val="vi-VN" w:eastAsia="ko-KR"/>
        </w:rPr>
        <w:t xml:space="preserve">. Khi một phân nhóm HS cụ thể </w:t>
      </w:r>
      <w:r w:rsidR="00A476EC">
        <w:rPr>
          <w:rFonts w:eastAsia="Batang" w:cs="Times New Roman"/>
          <w:szCs w:val="28"/>
          <w:lang w:eastAsia="ko-KR"/>
        </w:rPr>
        <w:t xml:space="preserve">quy định việc </w:t>
      </w:r>
      <w:r w:rsidR="007A0942" w:rsidRPr="007A0942">
        <w:rPr>
          <w:rFonts w:eastAsia="Batang" w:cs="Times New Roman"/>
          <w:szCs w:val="28"/>
          <w:lang w:val="vi-VN" w:eastAsia="ko-KR"/>
        </w:rPr>
        <w:t xml:space="preserve">áp dụng tiêu chí xuất xứ lựa chọn, hàng hóa được coi là có xuất xứ nếu đáp ứng một trong các tiêu chí lựa chọn đó. </w:t>
      </w:r>
    </w:p>
    <w:p w14:paraId="3E90D818" w14:textId="4BEC61A9" w:rsidR="002901A9" w:rsidRDefault="00F713AE" w:rsidP="00CC5D26">
      <w:pPr>
        <w:widowControl w:val="0"/>
        <w:autoSpaceDE w:val="0"/>
        <w:autoSpaceDN w:val="0"/>
        <w:adjustRightInd w:val="0"/>
        <w:spacing w:after="120" w:line="340" w:lineRule="exact"/>
        <w:ind w:firstLine="709"/>
        <w:jc w:val="both"/>
        <w:rPr>
          <w:rFonts w:eastAsia="Batang" w:cs="Times New Roman"/>
          <w:szCs w:val="28"/>
          <w:lang w:eastAsia="ko-KR"/>
        </w:rPr>
      </w:pPr>
      <w:r>
        <w:rPr>
          <w:rFonts w:eastAsia="Batang" w:cs="Times New Roman"/>
          <w:szCs w:val="28"/>
          <w:lang w:eastAsia="ko-KR"/>
        </w:rPr>
        <w:t>3</w:t>
      </w:r>
      <w:r w:rsidR="007A0942" w:rsidRPr="007A0942">
        <w:rPr>
          <w:rFonts w:eastAsia="Batang" w:cs="Times New Roman"/>
          <w:szCs w:val="28"/>
          <w:lang w:val="vi-VN"/>
        </w:rPr>
        <w:t>.</w:t>
      </w:r>
      <w:r w:rsidR="007A0942" w:rsidRPr="007A0942">
        <w:rPr>
          <w:rFonts w:eastAsia="Batang" w:cs="Times New Roman"/>
          <w:szCs w:val="28"/>
          <w:lang w:val="vi-VN" w:eastAsia="ko-KR"/>
        </w:rPr>
        <w:t xml:space="preserve"> Khi</w:t>
      </w:r>
      <w:r w:rsidR="00CC5D26">
        <w:rPr>
          <w:rFonts w:eastAsia="Batang" w:cs="Times New Roman"/>
          <w:szCs w:val="28"/>
          <w:lang w:eastAsia="ko-KR"/>
        </w:rPr>
        <w:t xml:space="preserve"> </w:t>
      </w:r>
      <w:r w:rsidR="00A476EC" w:rsidRPr="007A0942">
        <w:rPr>
          <w:rFonts w:eastAsia="Batang" w:cs="Times New Roman"/>
          <w:szCs w:val="28"/>
          <w:lang w:val="vi-VN" w:eastAsia="ko-KR"/>
        </w:rPr>
        <w:t xml:space="preserve">một phân nhóm HS cụ thể </w:t>
      </w:r>
      <w:r w:rsidR="007A0942" w:rsidRPr="007A0942">
        <w:rPr>
          <w:rFonts w:eastAsia="Batang" w:cs="Times New Roman"/>
          <w:szCs w:val="28"/>
          <w:lang w:val="vi-VN" w:eastAsia="ko-KR"/>
        </w:rPr>
        <w:t xml:space="preserve">quy định </w:t>
      </w:r>
      <w:r w:rsidR="00A476EC">
        <w:rPr>
          <w:rFonts w:eastAsia="Batang" w:cs="Times New Roman"/>
          <w:szCs w:val="28"/>
          <w:lang w:eastAsia="ko-KR"/>
        </w:rPr>
        <w:t>việc áp</w:t>
      </w:r>
      <w:r w:rsidR="007A0942" w:rsidRPr="007A0942">
        <w:rPr>
          <w:rFonts w:eastAsia="Batang" w:cs="Times New Roman"/>
          <w:szCs w:val="28"/>
          <w:lang w:val="vi-VN" w:eastAsia="ko-KR"/>
        </w:rPr>
        <w:t xml:space="preserve"> dụng tiêu chí </w:t>
      </w:r>
      <w:r w:rsidR="000F6EDE">
        <w:rPr>
          <w:rFonts w:eastAsia="Batang" w:cs="Times New Roman"/>
          <w:szCs w:val="28"/>
          <w:lang w:eastAsia="ko-KR"/>
        </w:rPr>
        <w:t>“</w:t>
      </w:r>
      <w:r w:rsidR="00843341">
        <w:rPr>
          <w:rFonts w:eastAsia="Batang" w:cs="Times New Roman"/>
          <w:szCs w:val="28"/>
          <w:lang w:eastAsia="ko-KR"/>
        </w:rPr>
        <w:t>CTC</w:t>
      </w:r>
      <w:r w:rsidR="000F6EDE">
        <w:rPr>
          <w:rFonts w:eastAsia="Batang" w:cs="Times New Roman"/>
          <w:szCs w:val="28"/>
          <w:lang w:eastAsia="ko-KR"/>
        </w:rPr>
        <w:t>”</w:t>
      </w:r>
      <w:r w:rsidR="007A0942" w:rsidRPr="007A0942">
        <w:rPr>
          <w:rFonts w:eastAsia="Batang" w:cs="Times New Roman"/>
          <w:szCs w:val="28"/>
          <w:lang w:val="vi-VN" w:eastAsia="ko-KR"/>
        </w:rPr>
        <w:t xml:space="preserve"> có nghĩa là mỗi nguyên liệu không có xuất xứ dùng để sản xuất ra hàng hóa đó phải đáp ứng tiêu chí chuyển đổi mã số hàng hóa tương ứng. Yêu cầu về chuyển đổi mã số hàng hóa chỉ áp dụng đối với nguyên liệu không có xuất xứ.</w:t>
      </w:r>
      <w:r w:rsidR="0066560D">
        <w:rPr>
          <w:rFonts w:eastAsia="Batang" w:cs="Times New Roman"/>
          <w:szCs w:val="28"/>
          <w:lang w:eastAsia="ko-KR"/>
        </w:rPr>
        <w:t xml:space="preserve"> </w:t>
      </w:r>
      <w:r w:rsidR="00FA3886">
        <w:rPr>
          <w:rFonts w:eastAsia="Batang" w:cs="Times New Roman"/>
          <w:szCs w:val="28"/>
          <w:lang w:eastAsia="ko-KR"/>
        </w:rPr>
        <w:t xml:space="preserve">Tiêu chí </w:t>
      </w:r>
      <w:r w:rsidR="0066560D">
        <w:rPr>
          <w:rFonts w:eastAsia="Batang" w:cs="Times New Roman"/>
          <w:szCs w:val="28"/>
          <w:lang w:eastAsia="ko-KR"/>
        </w:rPr>
        <w:t xml:space="preserve">“CTC” </w:t>
      </w:r>
      <w:r w:rsidR="00FA3886">
        <w:rPr>
          <w:rFonts w:eastAsia="Batang" w:cs="Times New Roman"/>
          <w:szCs w:val="28"/>
          <w:lang w:eastAsia="ko-KR"/>
        </w:rPr>
        <w:t xml:space="preserve">bao gồm sự chuyển đổi mã HS của hàng hóa ở cấp 2 </w:t>
      </w:r>
      <w:r w:rsidR="00FA3886" w:rsidRPr="007A0942">
        <w:rPr>
          <w:rFonts w:eastAsia="Batang" w:cs="Times New Roman"/>
          <w:szCs w:val="28"/>
          <w:lang w:val="vi-VN"/>
        </w:rPr>
        <w:t>(</w:t>
      </w:r>
      <w:r w:rsidR="00FA3886" w:rsidRPr="0094639B">
        <w:rPr>
          <w:rFonts w:eastAsia="Batang" w:cs="Times New Roman"/>
          <w:szCs w:val="28"/>
          <w:lang w:eastAsia="ko-KR"/>
        </w:rPr>
        <w:t>hai) số</w:t>
      </w:r>
      <w:r w:rsidR="00FA3886">
        <w:rPr>
          <w:rFonts w:eastAsia="Batang" w:cs="Times New Roman"/>
          <w:szCs w:val="28"/>
          <w:lang w:eastAsia="ko-KR"/>
        </w:rPr>
        <w:t xml:space="preserve">, </w:t>
      </w:r>
      <w:r w:rsidR="00FA3886" w:rsidRPr="0094639B">
        <w:rPr>
          <w:rFonts w:eastAsia="Batang" w:cs="Times New Roman"/>
          <w:szCs w:val="28"/>
          <w:lang w:eastAsia="ko-KR"/>
        </w:rPr>
        <w:t>4 (bốn) số</w:t>
      </w:r>
      <w:r w:rsidR="00FA3886">
        <w:rPr>
          <w:rFonts w:eastAsia="Batang" w:cs="Times New Roman"/>
          <w:szCs w:val="28"/>
          <w:lang w:eastAsia="ko-KR"/>
        </w:rPr>
        <w:t xml:space="preserve"> hoặc </w:t>
      </w:r>
      <w:r w:rsidR="00FA3886" w:rsidRPr="0094639B">
        <w:rPr>
          <w:rFonts w:eastAsia="Batang" w:cs="Times New Roman"/>
          <w:szCs w:val="28"/>
          <w:lang w:eastAsia="ko-KR"/>
        </w:rPr>
        <w:t>6 (sáu) số</w:t>
      </w:r>
      <w:r w:rsidR="008C3CDC">
        <w:rPr>
          <w:rFonts w:eastAsia="Batang" w:cs="Times New Roman"/>
          <w:szCs w:val="28"/>
          <w:lang w:eastAsia="ko-KR"/>
        </w:rPr>
        <w:t xml:space="preserve"> theo quy định tại điể</w:t>
      </w:r>
      <w:r w:rsidR="000F6EDE">
        <w:rPr>
          <w:rFonts w:eastAsia="Batang" w:cs="Times New Roman"/>
          <w:szCs w:val="28"/>
          <w:lang w:eastAsia="ko-KR"/>
        </w:rPr>
        <w:t>m a</w:t>
      </w:r>
      <w:r w:rsidR="008C3CDC">
        <w:rPr>
          <w:rFonts w:eastAsia="Batang" w:cs="Times New Roman"/>
          <w:szCs w:val="28"/>
          <w:lang w:eastAsia="ko-KR"/>
        </w:rPr>
        <w:t xml:space="preserve"> khoản 2 Điều </w:t>
      </w:r>
      <w:r w:rsidR="00601F7D">
        <w:rPr>
          <w:rFonts w:eastAsia="Batang" w:cs="Times New Roman"/>
          <w:szCs w:val="28"/>
          <w:lang w:eastAsia="ko-KR"/>
        </w:rPr>
        <w:t>6</w:t>
      </w:r>
      <w:r w:rsidR="008C3CDC">
        <w:rPr>
          <w:rFonts w:eastAsia="Batang" w:cs="Times New Roman"/>
          <w:szCs w:val="28"/>
          <w:lang w:eastAsia="ko-KR"/>
        </w:rPr>
        <w:t xml:space="preserve"> </w:t>
      </w:r>
      <w:r w:rsidR="00D9774F">
        <w:rPr>
          <w:rFonts w:eastAsia="Batang" w:cs="Times New Roman"/>
          <w:szCs w:val="28"/>
        </w:rPr>
        <w:t>Thông tư số 05/2018/TT-BCT ngày 03 tháng 4 năm 2018 của Bộ trưởng Bộ Công Thương quy định về xuất xứ hàng hóa.</w:t>
      </w:r>
    </w:p>
    <w:p w14:paraId="55BED7AD" w14:textId="77777777" w:rsidR="007A0942" w:rsidRPr="0066560D" w:rsidRDefault="002901A9" w:rsidP="00CC5D26">
      <w:pPr>
        <w:widowControl w:val="0"/>
        <w:autoSpaceDE w:val="0"/>
        <w:autoSpaceDN w:val="0"/>
        <w:adjustRightInd w:val="0"/>
        <w:spacing w:after="120" w:line="340" w:lineRule="exact"/>
        <w:ind w:firstLine="709"/>
        <w:jc w:val="both"/>
        <w:rPr>
          <w:rFonts w:eastAsia="Batang" w:cs="Times New Roman"/>
          <w:szCs w:val="28"/>
          <w:lang w:eastAsia="ko-KR"/>
        </w:rPr>
      </w:pPr>
      <w:r w:rsidRPr="002901A9">
        <w:rPr>
          <w:rFonts w:eastAsia="Batang" w:cs="Times New Roman"/>
          <w:szCs w:val="28"/>
          <w:lang w:eastAsia="ko-KR"/>
        </w:rPr>
        <w:t>4. Khi một</w:t>
      </w:r>
      <w:r w:rsidR="00CC5D26">
        <w:rPr>
          <w:rFonts w:eastAsia="Batang" w:cs="Times New Roman"/>
          <w:szCs w:val="28"/>
          <w:lang w:eastAsia="ko-KR"/>
        </w:rPr>
        <w:t xml:space="preserve"> </w:t>
      </w:r>
      <w:r w:rsidR="00CC5D26" w:rsidRPr="007A0942">
        <w:rPr>
          <w:rFonts w:eastAsia="Batang" w:cs="Times New Roman"/>
          <w:szCs w:val="28"/>
          <w:lang w:val="vi-VN" w:eastAsia="ko-KR"/>
        </w:rPr>
        <w:t>phân nhóm HS cụ thể</w:t>
      </w:r>
      <w:r w:rsidRPr="002901A9">
        <w:rPr>
          <w:rFonts w:eastAsia="Batang" w:cs="Times New Roman"/>
          <w:szCs w:val="28"/>
          <w:lang w:eastAsia="ko-KR"/>
        </w:rPr>
        <w:t xml:space="preserve"> quy định </w:t>
      </w:r>
      <w:r w:rsidR="00CC5D26">
        <w:rPr>
          <w:rFonts w:eastAsia="Batang" w:cs="Times New Roman"/>
          <w:szCs w:val="28"/>
          <w:lang w:eastAsia="ko-KR"/>
        </w:rPr>
        <w:t>việc áp</w:t>
      </w:r>
      <w:r w:rsidRPr="002901A9">
        <w:rPr>
          <w:rFonts w:eastAsia="Batang" w:cs="Times New Roman"/>
          <w:szCs w:val="28"/>
          <w:lang w:eastAsia="ko-KR"/>
        </w:rPr>
        <w:t xml:space="preserve"> dụng tiêu chí </w:t>
      </w:r>
      <w:r w:rsidR="00A97058">
        <w:rPr>
          <w:rFonts w:eastAsia="Batang" w:cs="Times New Roman"/>
          <w:szCs w:val="28"/>
          <w:lang w:eastAsia="ko-KR"/>
        </w:rPr>
        <w:t>“</w:t>
      </w:r>
      <w:r w:rsidR="00843341">
        <w:rPr>
          <w:rFonts w:eastAsia="Batang" w:cs="Times New Roman"/>
          <w:szCs w:val="28"/>
          <w:lang w:eastAsia="ko-KR"/>
        </w:rPr>
        <w:t>CTC</w:t>
      </w:r>
      <w:r w:rsidRPr="002901A9">
        <w:rPr>
          <w:rFonts w:eastAsia="Batang" w:cs="Times New Roman"/>
          <w:szCs w:val="28"/>
          <w:lang w:eastAsia="ko-KR"/>
        </w:rPr>
        <w:t xml:space="preserve"> nhưng </w:t>
      </w:r>
      <w:r w:rsidR="00B851C1">
        <w:rPr>
          <w:rFonts w:eastAsia="Batang" w:cs="Times New Roman"/>
          <w:szCs w:val="28"/>
          <w:lang w:eastAsia="ko-KR"/>
        </w:rPr>
        <w:t>ng</w:t>
      </w:r>
      <w:r w:rsidRPr="002901A9">
        <w:rPr>
          <w:rFonts w:eastAsia="Batang" w:cs="Times New Roman"/>
          <w:szCs w:val="28"/>
          <w:lang w:eastAsia="ko-KR"/>
        </w:rPr>
        <w:t>oại trừ chuyển đổi từ các dòng thuế ở cấp độ chương, nhóm hoặc phân nhóm</w:t>
      </w:r>
      <w:r w:rsidR="00A97058">
        <w:rPr>
          <w:rFonts w:eastAsia="Batang" w:cs="Times New Roman"/>
          <w:szCs w:val="28"/>
          <w:lang w:eastAsia="ko-KR"/>
        </w:rPr>
        <w:t>”</w:t>
      </w:r>
      <w:r w:rsidRPr="002901A9">
        <w:rPr>
          <w:rFonts w:eastAsia="Batang" w:cs="Times New Roman"/>
          <w:szCs w:val="28"/>
          <w:lang w:eastAsia="ko-KR"/>
        </w:rPr>
        <w:t xml:space="preserve"> của Hệ thống Hài hòa có nghĩa là nguyên liệu phân loại tại các trường hợp mã HS loại trừ đó phải có xuất xứ thì hàng hóa mới được coi là có xuất xứ.</w:t>
      </w:r>
    </w:p>
    <w:p w14:paraId="1564E237" w14:textId="77777777" w:rsidR="007A0942" w:rsidRPr="0094639B" w:rsidRDefault="002901A9" w:rsidP="00CC5D26">
      <w:pPr>
        <w:spacing w:after="120" w:line="340" w:lineRule="exact"/>
        <w:ind w:firstLine="720"/>
        <w:jc w:val="both"/>
        <w:rPr>
          <w:rFonts w:eastAsia="Batang" w:cs="Times New Roman"/>
          <w:szCs w:val="28"/>
          <w:lang w:eastAsia="ko-KR"/>
        </w:rPr>
      </w:pPr>
      <w:r>
        <w:rPr>
          <w:rFonts w:eastAsia="Batang" w:cs="Times New Roman"/>
          <w:szCs w:val="28"/>
          <w:lang w:eastAsia="ko-KR"/>
        </w:rPr>
        <w:t>5</w:t>
      </w:r>
      <w:r w:rsidR="007A0942" w:rsidRPr="0094639B">
        <w:rPr>
          <w:rFonts w:eastAsia="Batang" w:cs="Times New Roman"/>
          <w:szCs w:val="28"/>
          <w:lang w:eastAsia="ko-KR"/>
        </w:rPr>
        <w:t xml:space="preserve">. Trong phạm </w:t>
      </w:r>
      <w:proofErr w:type="gramStart"/>
      <w:r w:rsidR="007A0942" w:rsidRPr="0094639B">
        <w:rPr>
          <w:rFonts w:eastAsia="Batang" w:cs="Times New Roman"/>
          <w:szCs w:val="28"/>
          <w:lang w:eastAsia="ko-KR"/>
        </w:rPr>
        <w:t>vi</w:t>
      </w:r>
      <w:proofErr w:type="gramEnd"/>
      <w:r w:rsidR="007A0942" w:rsidRPr="0094639B">
        <w:rPr>
          <w:rFonts w:eastAsia="Batang" w:cs="Times New Roman"/>
          <w:szCs w:val="28"/>
          <w:lang w:eastAsia="ko-KR"/>
        </w:rPr>
        <w:t xml:space="preserve"> Phụ lục này, một số thuật ngữ ở cộ</w:t>
      </w:r>
      <w:r w:rsidR="00C8627C" w:rsidRPr="0094639B">
        <w:rPr>
          <w:rFonts w:eastAsia="Batang" w:cs="Times New Roman"/>
          <w:szCs w:val="28"/>
          <w:lang w:eastAsia="ko-KR"/>
        </w:rPr>
        <w:t xml:space="preserve">t </w:t>
      </w:r>
      <w:r w:rsidR="00CC6626">
        <w:rPr>
          <w:rFonts w:eastAsia="Batang" w:cs="Times New Roman"/>
          <w:szCs w:val="28"/>
          <w:lang w:eastAsia="ko-KR"/>
        </w:rPr>
        <w:t>3</w:t>
      </w:r>
      <w:r w:rsidR="007A0942" w:rsidRPr="0094639B">
        <w:rPr>
          <w:rFonts w:eastAsia="Batang" w:cs="Times New Roman"/>
          <w:szCs w:val="28"/>
          <w:lang w:eastAsia="ko-KR"/>
        </w:rPr>
        <w:t xml:space="preserve"> trong </w:t>
      </w:r>
      <w:r w:rsidR="00CC6626">
        <w:rPr>
          <w:rFonts w:eastAsia="Batang" w:cs="Times New Roman"/>
          <w:szCs w:val="28"/>
          <w:lang w:eastAsia="ko-KR"/>
        </w:rPr>
        <w:t>D</w:t>
      </w:r>
      <w:r w:rsidR="007A0942" w:rsidRPr="0094639B">
        <w:rPr>
          <w:rFonts w:eastAsia="Batang" w:cs="Times New Roman"/>
          <w:szCs w:val="28"/>
          <w:lang w:eastAsia="ko-KR"/>
        </w:rPr>
        <w:t>anh mục Quy tắc cụ thể mặt hàng dưới đây được hiểu n</w:t>
      </w:r>
      <w:bookmarkStart w:id="0" w:name="_GoBack"/>
      <w:bookmarkEnd w:id="0"/>
      <w:r w:rsidR="007A0942" w:rsidRPr="0094639B">
        <w:rPr>
          <w:rFonts w:eastAsia="Batang" w:cs="Times New Roman"/>
          <w:szCs w:val="28"/>
          <w:lang w:eastAsia="ko-KR"/>
        </w:rPr>
        <w:t xml:space="preserve">hư sau: </w:t>
      </w:r>
    </w:p>
    <w:p w14:paraId="5A470DB4" w14:textId="77777777" w:rsidR="007A0942" w:rsidRPr="0094639B" w:rsidRDefault="00A534D2" w:rsidP="00CC5D26">
      <w:pPr>
        <w:spacing w:after="120" w:line="340" w:lineRule="exact"/>
        <w:ind w:firstLine="720"/>
        <w:jc w:val="both"/>
        <w:rPr>
          <w:rFonts w:eastAsia="Batang" w:cs="Times New Roman"/>
          <w:szCs w:val="28"/>
          <w:lang w:eastAsia="ko-KR"/>
        </w:rPr>
      </w:pPr>
      <w:r w:rsidRPr="0094639B">
        <w:rPr>
          <w:rFonts w:eastAsia="Batang" w:cs="Times New Roman"/>
          <w:szCs w:val="28"/>
          <w:lang w:eastAsia="ko-KR"/>
        </w:rPr>
        <w:t xml:space="preserve">a) </w:t>
      </w:r>
      <w:r w:rsidR="007A0942" w:rsidRPr="00987EB8">
        <w:rPr>
          <w:rFonts w:eastAsia="Batang" w:cs="Times New Roman"/>
          <w:i/>
          <w:szCs w:val="28"/>
          <w:lang w:eastAsia="ko-KR"/>
        </w:rPr>
        <w:t>CC</w:t>
      </w:r>
      <w:r w:rsidR="007A0942" w:rsidRPr="0094639B">
        <w:rPr>
          <w:rFonts w:eastAsia="Batang" w:cs="Times New Roman"/>
          <w:szCs w:val="28"/>
          <w:lang w:eastAsia="ko-KR"/>
        </w:rPr>
        <w:t xml:space="preserve"> nghĩa là tất cả các nguyên liệu không có xuất xứ được sử dụng trong quá trình sản xuất ra hàng hóa phải trải qua quá trình chuyển đổi mã số hàng hóa ở cấp 2 (hai) số;</w:t>
      </w:r>
    </w:p>
    <w:p w14:paraId="72E5954B" w14:textId="77777777" w:rsidR="007A0942" w:rsidRPr="007A0942" w:rsidRDefault="00A534D2" w:rsidP="00CC5D26">
      <w:pPr>
        <w:spacing w:after="120" w:line="340" w:lineRule="exact"/>
        <w:ind w:firstLine="720"/>
        <w:jc w:val="both"/>
        <w:rPr>
          <w:rFonts w:eastAsia="Batang" w:cs="Times New Roman"/>
          <w:szCs w:val="28"/>
          <w:lang w:val="vi-VN"/>
        </w:rPr>
      </w:pPr>
      <w:r w:rsidRPr="0094639B">
        <w:rPr>
          <w:rFonts w:eastAsia="Batang" w:cs="Times New Roman"/>
          <w:szCs w:val="28"/>
          <w:lang w:eastAsia="ko-KR"/>
        </w:rPr>
        <w:t xml:space="preserve">b) </w:t>
      </w:r>
      <w:r w:rsidR="007A0942" w:rsidRPr="00987EB8">
        <w:rPr>
          <w:rFonts w:eastAsia="Batang" w:cs="Times New Roman"/>
          <w:i/>
          <w:szCs w:val="28"/>
          <w:lang w:eastAsia="ko-KR"/>
        </w:rPr>
        <w:t>CTH</w:t>
      </w:r>
      <w:r w:rsidR="007A0942" w:rsidRPr="0094639B">
        <w:rPr>
          <w:rFonts w:eastAsia="Batang" w:cs="Times New Roman"/>
          <w:szCs w:val="28"/>
          <w:lang w:eastAsia="ko-KR"/>
        </w:rPr>
        <w:t xml:space="preserve"> nghĩa là tất cả các</w:t>
      </w:r>
      <w:r w:rsidR="007A0942" w:rsidRPr="007A0942">
        <w:rPr>
          <w:rFonts w:eastAsia="Batang" w:cs="Times New Roman"/>
          <w:szCs w:val="28"/>
          <w:lang w:val="vi-VN"/>
        </w:rPr>
        <w:t xml:space="preserve"> nguyên liệu không có xuất xứ sử dụng trong quá trình sản xuất ra hàng hóa phải trải qua quá trình chuyển đổi mã số hàng hóa ở cấp 4 (bốn) số; </w:t>
      </w:r>
    </w:p>
    <w:p w14:paraId="6C9D5574" w14:textId="77777777" w:rsidR="007A0942" w:rsidRPr="005C772E" w:rsidRDefault="00A534D2" w:rsidP="00CC5D26">
      <w:pPr>
        <w:spacing w:after="120" w:line="340" w:lineRule="exact"/>
        <w:ind w:firstLine="720"/>
        <w:jc w:val="both"/>
        <w:rPr>
          <w:rFonts w:eastAsia="Batang" w:cs="Times New Roman"/>
          <w:szCs w:val="28"/>
          <w:lang w:eastAsia="ko-KR"/>
        </w:rPr>
      </w:pPr>
      <w:r w:rsidRPr="008466CA">
        <w:rPr>
          <w:rFonts w:eastAsia="Batang" w:cs="Times New Roman"/>
          <w:bCs/>
          <w:szCs w:val="28"/>
        </w:rPr>
        <w:lastRenderedPageBreak/>
        <w:t xml:space="preserve">c) </w:t>
      </w:r>
      <w:r w:rsidR="007A0942" w:rsidRPr="00987EB8">
        <w:rPr>
          <w:rFonts w:eastAsia="Batang" w:cs="Times New Roman"/>
          <w:bCs/>
          <w:i/>
          <w:szCs w:val="28"/>
          <w:lang w:val="vi-VN"/>
        </w:rPr>
        <w:t>CTSH</w:t>
      </w:r>
      <w:r w:rsidR="007A0942" w:rsidRPr="007A0942">
        <w:rPr>
          <w:rFonts w:eastAsia="Batang" w:cs="Times New Roman"/>
          <w:szCs w:val="28"/>
          <w:lang w:val="vi-VN"/>
        </w:rPr>
        <w:t xml:space="preserve"> nghĩa là tất cả các nguyên liệu không có xuất xứ sử dụng trong quá trình sản xuất ra hàng hóa phải trải qua quá trình chuyển đổi mã số hàng hóa ở cấp 6 (sáu) số</w:t>
      </w:r>
      <w:r w:rsidR="005C772E">
        <w:rPr>
          <w:rFonts w:eastAsia="Batang" w:cs="Times New Roman"/>
          <w:szCs w:val="28"/>
        </w:rPr>
        <w:t>;</w:t>
      </w:r>
    </w:p>
    <w:p w14:paraId="6AE4430A" w14:textId="762B4FA6" w:rsidR="007447CF" w:rsidRPr="000A1524" w:rsidRDefault="00A534D2" w:rsidP="00CC5D26">
      <w:pPr>
        <w:spacing w:after="120" w:line="340" w:lineRule="exact"/>
        <w:ind w:firstLine="720"/>
        <w:jc w:val="both"/>
        <w:rPr>
          <w:rFonts w:eastAsia="Batang" w:cs="Times New Roman"/>
          <w:szCs w:val="28"/>
        </w:rPr>
      </w:pPr>
      <w:r w:rsidRPr="008466CA">
        <w:rPr>
          <w:rFonts w:eastAsia="Batang" w:cs="Times New Roman"/>
          <w:bCs/>
          <w:szCs w:val="28"/>
        </w:rPr>
        <w:t xml:space="preserve">d) </w:t>
      </w:r>
      <w:r w:rsidR="00C8627C" w:rsidRPr="00987EB8">
        <w:rPr>
          <w:rFonts w:eastAsia="Batang" w:cs="Times New Roman"/>
          <w:bCs/>
          <w:i/>
          <w:szCs w:val="28"/>
        </w:rPr>
        <w:t xml:space="preserve">LVC </w:t>
      </w:r>
      <w:r w:rsidR="008D0337">
        <w:rPr>
          <w:rFonts w:eastAsia="Batang" w:cs="Times New Roman"/>
          <w:bCs/>
          <w:i/>
          <w:szCs w:val="28"/>
        </w:rPr>
        <w:t>(XX)</w:t>
      </w:r>
      <w:r w:rsidR="00C8627C" w:rsidRPr="00987EB8">
        <w:rPr>
          <w:rFonts w:eastAsia="Batang" w:cs="Times New Roman"/>
          <w:bCs/>
          <w:i/>
          <w:szCs w:val="28"/>
        </w:rPr>
        <w:t>%</w:t>
      </w:r>
      <w:r w:rsidR="007A0942" w:rsidRPr="007A0942">
        <w:rPr>
          <w:rFonts w:eastAsia="Batang" w:cs="Times New Roman"/>
          <w:szCs w:val="28"/>
          <w:lang w:val="vi-VN"/>
        </w:rPr>
        <w:t xml:space="preserve"> nghĩa là hàng hóa phải đạt </w:t>
      </w:r>
      <w:proofErr w:type="spellStart"/>
      <w:r w:rsidR="006423C2">
        <w:rPr>
          <w:rFonts w:eastAsia="Batang" w:cs="Times New Roman"/>
          <w:szCs w:val="28"/>
        </w:rPr>
        <w:t>tỷ</w:t>
      </w:r>
      <w:proofErr w:type="spellEnd"/>
      <w:r w:rsidR="006423C2">
        <w:rPr>
          <w:rFonts w:eastAsia="Batang" w:cs="Times New Roman"/>
          <w:szCs w:val="28"/>
        </w:rPr>
        <w:t xml:space="preserve"> lệ</w:t>
      </w:r>
      <w:r w:rsidR="007A0942" w:rsidRPr="007A0942">
        <w:rPr>
          <w:rFonts w:eastAsia="Batang" w:cs="Times New Roman"/>
          <w:szCs w:val="28"/>
          <w:lang w:val="vi-VN"/>
        </w:rPr>
        <w:t xml:space="preserve"> giá trị</w:t>
      </w:r>
      <w:r w:rsidR="004524DD">
        <w:rPr>
          <w:rFonts w:eastAsia="Batang" w:cs="Times New Roman"/>
          <w:szCs w:val="28"/>
        </w:rPr>
        <w:t xml:space="preserve"> gia tăng</w:t>
      </w:r>
      <w:r w:rsidR="007A0942" w:rsidRPr="007A0942">
        <w:rPr>
          <w:rFonts w:eastAsia="Batang" w:cs="Times New Roman"/>
          <w:szCs w:val="28"/>
          <w:lang w:val="vi-VN"/>
        </w:rPr>
        <w:t xml:space="preserve"> không dưới </w:t>
      </w:r>
      <w:r w:rsidR="008D0337">
        <w:rPr>
          <w:rFonts w:eastAsia="Batang" w:cs="Times New Roman"/>
          <w:szCs w:val="28"/>
        </w:rPr>
        <w:t>XX</w:t>
      </w:r>
      <w:r w:rsidR="007A0942" w:rsidRPr="007A0942">
        <w:rPr>
          <w:rFonts w:eastAsia="Batang" w:cs="Times New Roman"/>
          <w:szCs w:val="28"/>
          <w:lang w:val="vi-VN"/>
        </w:rPr>
        <w:t xml:space="preserve"> phần trăm (%) theo </w:t>
      </w:r>
      <w:r w:rsidR="00C96C11">
        <w:rPr>
          <w:rFonts w:eastAsia="Batang" w:cs="Times New Roman"/>
          <w:szCs w:val="28"/>
        </w:rPr>
        <w:t>công thức</w:t>
      </w:r>
      <w:r w:rsidR="007A0942" w:rsidRPr="007A0942">
        <w:rPr>
          <w:rFonts w:eastAsia="Batang" w:cs="Times New Roman"/>
          <w:szCs w:val="28"/>
          <w:lang w:val="vi-VN"/>
        </w:rPr>
        <w:t xml:space="preserve"> tính quy định tại</w:t>
      </w:r>
      <w:r w:rsidR="00440C3C">
        <w:rPr>
          <w:rFonts w:eastAsia="Batang" w:cs="Times New Roman"/>
          <w:szCs w:val="28"/>
        </w:rPr>
        <w:t xml:space="preserve"> khoản </w:t>
      </w:r>
      <w:r w:rsidR="00030ACD">
        <w:rPr>
          <w:rFonts w:eastAsia="Batang" w:cs="Times New Roman"/>
          <w:szCs w:val="28"/>
        </w:rPr>
        <w:t>3</w:t>
      </w:r>
      <w:r w:rsidR="007A0942" w:rsidRPr="007A0942">
        <w:rPr>
          <w:rFonts w:eastAsia="Batang" w:cs="Times New Roman"/>
          <w:szCs w:val="28"/>
          <w:lang w:val="vi-VN"/>
        </w:rPr>
        <w:t xml:space="preserve"> Điề</w:t>
      </w:r>
      <w:r w:rsidR="00D6734A">
        <w:rPr>
          <w:rFonts w:eastAsia="Batang" w:cs="Times New Roman"/>
          <w:szCs w:val="28"/>
          <w:lang w:val="vi-VN"/>
        </w:rPr>
        <w:t>u</w:t>
      </w:r>
      <w:r w:rsidR="000B6353">
        <w:rPr>
          <w:rFonts w:eastAsia="Batang" w:cs="Times New Roman"/>
          <w:szCs w:val="28"/>
        </w:rPr>
        <w:t xml:space="preserve"> </w:t>
      </w:r>
      <w:r w:rsidR="001F2AAC">
        <w:rPr>
          <w:rFonts w:eastAsia="Batang" w:cs="Times New Roman"/>
          <w:szCs w:val="28"/>
        </w:rPr>
        <w:t>6</w:t>
      </w:r>
      <w:r w:rsidR="000B6353">
        <w:rPr>
          <w:rFonts w:eastAsia="Batang" w:cs="Times New Roman"/>
          <w:szCs w:val="28"/>
        </w:rPr>
        <w:t xml:space="preserve"> Thông tư </w:t>
      </w:r>
      <w:r w:rsidR="00D9774F">
        <w:rPr>
          <w:rFonts w:eastAsia="Batang" w:cs="Times New Roman"/>
          <w:szCs w:val="28"/>
        </w:rPr>
        <w:t>số 05/2018/TT-BCT ngày 03 tháng 4 năm 2018 của Bộ trưởng Bộ Công Thương quy định về xuất xứ hàng hóa</w:t>
      </w:r>
      <w:r w:rsidR="007E59E8">
        <w:rPr>
          <w:rFonts w:eastAsia="Batang" w:cs="Times New Roman"/>
          <w:szCs w:val="28"/>
        </w:rPr>
        <w:t>.</w:t>
      </w:r>
    </w:p>
    <w:sectPr w:rsidR="007447CF" w:rsidRPr="000A1524" w:rsidSect="00E93998">
      <w:headerReference w:type="default" r:id="rId8"/>
      <w:footerReference w:type="default" r:id="rId9"/>
      <w:footnotePr>
        <w:numStart w:val="6"/>
      </w:footnotePr>
      <w:endnotePr>
        <w:numFmt w:val="decimal"/>
        <w:numStart w:val="6"/>
      </w:endnotePr>
      <w:type w:val="continuous"/>
      <w:pgSz w:w="11906" w:h="16838" w:code="9"/>
      <w:pgMar w:top="1021" w:right="1134" w:bottom="102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E4278" w14:textId="77777777" w:rsidR="00403BF1" w:rsidRDefault="00403BF1">
      <w:pPr>
        <w:spacing w:line="240" w:lineRule="auto"/>
      </w:pPr>
      <w:r>
        <w:separator/>
      </w:r>
    </w:p>
  </w:endnote>
  <w:endnote w:type="continuationSeparator" w:id="0">
    <w:p w14:paraId="32EF9DBE" w14:textId="77777777" w:rsidR="00403BF1" w:rsidRDefault="00403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C4EA6" w14:textId="70D2AA93" w:rsidR="00D2073E" w:rsidRPr="00C53898" w:rsidRDefault="00D2073E">
    <w:pPr>
      <w:pStyle w:val="Footer"/>
      <w:jc w:val="right"/>
      <w:rPr>
        <w:szCs w:val="28"/>
      </w:rPr>
    </w:pPr>
  </w:p>
  <w:p w14:paraId="4D522858" w14:textId="77777777" w:rsidR="00D2073E" w:rsidRDefault="00D20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741A1" w14:textId="77777777" w:rsidR="00403BF1" w:rsidRDefault="00403BF1">
      <w:pPr>
        <w:spacing w:line="240" w:lineRule="auto"/>
      </w:pPr>
      <w:r>
        <w:separator/>
      </w:r>
    </w:p>
  </w:footnote>
  <w:footnote w:type="continuationSeparator" w:id="0">
    <w:p w14:paraId="78F2E1C3" w14:textId="77777777" w:rsidR="00403BF1" w:rsidRDefault="00403BF1">
      <w:pPr>
        <w:spacing w:line="240" w:lineRule="auto"/>
      </w:pPr>
      <w:r>
        <w:continuationSeparator/>
      </w:r>
    </w:p>
  </w:footnote>
  <w:footnote w:id="1">
    <w:p w14:paraId="207796FC" w14:textId="77777777" w:rsidR="00E93998" w:rsidRDefault="00E93998" w:rsidP="00E93998">
      <w:pPr>
        <w:pStyle w:val="FootnoteText"/>
        <w:jc w:val="both"/>
      </w:pPr>
      <w:r>
        <w:rPr>
          <w:rStyle w:val="FootnoteReference"/>
        </w:rPr>
        <w:footnoteRef/>
      </w:r>
      <w:r>
        <w:t xml:space="preserve"> </w:t>
      </w:r>
      <w:r>
        <w:t xml:space="preserve">Phụ lục này được thay thế theo quy định tại khoản 1 Điều 1 của Thông tư số </w:t>
      </w:r>
      <w:r w:rsidRPr="00750324">
        <w:t>44/2023/TT-BCT sửa đổi, bổ sung một số đi</w:t>
      </w:r>
      <w:r>
        <w:t>ề</w:t>
      </w:r>
      <w:r w:rsidRPr="00750324">
        <w:t>u của Thông tư số 05/2018/TT-BCT ngày 03 tháng 4 năm 2018 của Bộ trưởng Bộ Công Thương quy định về xuất xứ</w:t>
      </w:r>
      <w:r>
        <w:t xml:space="preserve"> hàng hóa, có hiệu lực kể từ ngày 15 tháng 02 năm 2024.</w:t>
      </w:r>
    </w:p>
    <w:p w14:paraId="4455AC2A" w14:textId="01DD439D" w:rsidR="00E93998" w:rsidRDefault="00E9399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16974"/>
      <w:docPartObj>
        <w:docPartGallery w:val="Page Numbers (Top of Page)"/>
        <w:docPartUnique/>
      </w:docPartObj>
    </w:sdtPr>
    <w:sdtEndPr>
      <w:rPr>
        <w:noProof/>
      </w:rPr>
    </w:sdtEndPr>
    <w:sdtContent>
      <w:p w14:paraId="7CE7540E" w14:textId="5465B02E" w:rsidR="00A06C11" w:rsidRDefault="00A06C11">
        <w:pPr>
          <w:pStyle w:val="Header"/>
          <w:jc w:val="center"/>
        </w:pPr>
        <w:r>
          <w:fldChar w:fldCharType="begin"/>
        </w:r>
        <w:r>
          <w:instrText xml:space="preserve"> PAGE   \* MERGEFORMAT </w:instrText>
        </w:r>
        <w:r>
          <w:fldChar w:fldCharType="separate"/>
        </w:r>
        <w:r w:rsidR="00E93998">
          <w:rPr>
            <w:noProof/>
          </w:rPr>
          <w:t>2</w:t>
        </w:r>
        <w:r>
          <w:rPr>
            <w:noProof/>
          </w:rPr>
          <w:fldChar w:fldCharType="end"/>
        </w:r>
      </w:p>
    </w:sdtContent>
  </w:sdt>
  <w:p w14:paraId="329CE6F7" w14:textId="77777777" w:rsidR="00A06C11" w:rsidRDefault="00A06C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numStart w:val="6"/>
    <w:footnote w:id="-1"/>
    <w:footnote w:id="0"/>
  </w:footnotePr>
  <w:endnotePr>
    <w:numFmt w:val="decimal"/>
    <w:numStart w:val="6"/>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42"/>
    <w:rsid w:val="00013CB0"/>
    <w:rsid w:val="000168DC"/>
    <w:rsid w:val="00017CA2"/>
    <w:rsid w:val="00030ACD"/>
    <w:rsid w:val="00035288"/>
    <w:rsid w:val="000529A9"/>
    <w:rsid w:val="0007347E"/>
    <w:rsid w:val="00080685"/>
    <w:rsid w:val="000A1524"/>
    <w:rsid w:val="000B39A0"/>
    <w:rsid w:val="000B6353"/>
    <w:rsid w:val="000D4177"/>
    <w:rsid w:val="000E0C18"/>
    <w:rsid w:val="000F107E"/>
    <w:rsid w:val="000F6EDE"/>
    <w:rsid w:val="00116427"/>
    <w:rsid w:val="00142E6C"/>
    <w:rsid w:val="00161685"/>
    <w:rsid w:val="00194C11"/>
    <w:rsid w:val="00196E94"/>
    <w:rsid w:val="001C31A1"/>
    <w:rsid w:val="001C7F63"/>
    <w:rsid w:val="001F2AAC"/>
    <w:rsid w:val="00201222"/>
    <w:rsid w:val="0022464A"/>
    <w:rsid w:val="00236074"/>
    <w:rsid w:val="0025254C"/>
    <w:rsid w:val="00272D00"/>
    <w:rsid w:val="0028787E"/>
    <w:rsid w:val="002901A9"/>
    <w:rsid w:val="002C7644"/>
    <w:rsid w:val="002F0752"/>
    <w:rsid w:val="002F6921"/>
    <w:rsid w:val="003129BA"/>
    <w:rsid w:val="0031457C"/>
    <w:rsid w:val="003157EF"/>
    <w:rsid w:val="003273A8"/>
    <w:rsid w:val="00334DB4"/>
    <w:rsid w:val="00347A33"/>
    <w:rsid w:val="00356C21"/>
    <w:rsid w:val="003616E9"/>
    <w:rsid w:val="0036710C"/>
    <w:rsid w:val="003A7B36"/>
    <w:rsid w:val="003D274E"/>
    <w:rsid w:val="003D47CB"/>
    <w:rsid w:val="003E4BB9"/>
    <w:rsid w:val="00403BF1"/>
    <w:rsid w:val="0042537B"/>
    <w:rsid w:val="00440C3C"/>
    <w:rsid w:val="004524DD"/>
    <w:rsid w:val="00475F09"/>
    <w:rsid w:val="004A13F9"/>
    <w:rsid w:val="004A2C29"/>
    <w:rsid w:val="00533B23"/>
    <w:rsid w:val="005410EC"/>
    <w:rsid w:val="00594334"/>
    <w:rsid w:val="00597307"/>
    <w:rsid w:val="005A4DAC"/>
    <w:rsid w:val="005C772E"/>
    <w:rsid w:val="00601F7D"/>
    <w:rsid w:val="00603B75"/>
    <w:rsid w:val="00603DD7"/>
    <w:rsid w:val="00617D1A"/>
    <w:rsid w:val="006201C3"/>
    <w:rsid w:val="006324F2"/>
    <w:rsid w:val="006423C2"/>
    <w:rsid w:val="0066560D"/>
    <w:rsid w:val="006A5837"/>
    <w:rsid w:val="0071017C"/>
    <w:rsid w:val="007158A7"/>
    <w:rsid w:val="00716AD2"/>
    <w:rsid w:val="00742E88"/>
    <w:rsid w:val="00743A93"/>
    <w:rsid w:val="007447CF"/>
    <w:rsid w:val="00746A6D"/>
    <w:rsid w:val="00751865"/>
    <w:rsid w:val="0078004F"/>
    <w:rsid w:val="007A0942"/>
    <w:rsid w:val="007B5E3B"/>
    <w:rsid w:val="007E59E8"/>
    <w:rsid w:val="007F74FF"/>
    <w:rsid w:val="00843341"/>
    <w:rsid w:val="008466CA"/>
    <w:rsid w:val="00860E3B"/>
    <w:rsid w:val="0087364B"/>
    <w:rsid w:val="008B1F7F"/>
    <w:rsid w:val="008B2080"/>
    <w:rsid w:val="008C3CDC"/>
    <w:rsid w:val="008D0337"/>
    <w:rsid w:val="008D6DA6"/>
    <w:rsid w:val="008E6D53"/>
    <w:rsid w:val="0094639B"/>
    <w:rsid w:val="0096432E"/>
    <w:rsid w:val="00987EB8"/>
    <w:rsid w:val="009972E4"/>
    <w:rsid w:val="009B59A4"/>
    <w:rsid w:val="009C2B32"/>
    <w:rsid w:val="009C6DA2"/>
    <w:rsid w:val="00A007F7"/>
    <w:rsid w:val="00A06C11"/>
    <w:rsid w:val="00A17A03"/>
    <w:rsid w:val="00A476EC"/>
    <w:rsid w:val="00A534D2"/>
    <w:rsid w:val="00A97058"/>
    <w:rsid w:val="00AB3220"/>
    <w:rsid w:val="00AC2194"/>
    <w:rsid w:val="00B172B9"/>
    <w:rsid w:val="00B4147A"/>
    <w:rsid w:val="00B6164E"/>
    <w:rsid w:val="00B851C1"/>
    <w:rsid w:val="00B90516"/>
    <w:rsid w:val="00BA0F33"/>
    <w:rsid w:val="00BA10C4"/>
    <w:rsid w:val="00BB6E7B"/>
    <w:rsid w:val="00BC592E"/>
    <w:rsid w:val="00BC72FE"/>
    <w:rsid w:val="00C15E39"/>
    <w:rsid w:val="00C8627C"/>
    <w:rsid w:val="00C96C11"/>
    <w:rsid w:val="00CC5D26"/>
    <w:rsid w:val="00CC6626"/>
    <w:rsid w:val="00CE3AC1"/>
    <w:rsid w:val="00D2073E"/>
    <w:rsid w:val="00D2225E"/>
    <w:rsid w:val="00D6734A"/>
    <w:rsid w:val="00D70F07"/>
    <w:rsid w:val="00D71162"/>
    <w:rsid w:val="00D9602E"/>
    <w:rsid w:val="00D9774F"/>
    <w:rsid w:val="00DB15D5"/>
    <w:rsid w:val="00DC2511"/>
    <w:rsid w:val="00DD59BF"/>
    <w:rsid w:val="00E41B67"/>
    <w:rsid w:val="00E42397"/>
    <w:rsid w:val="00E433AB"/>
    <w:rsid w:val="00E43F88"/>
    <w:rsid w:val="00E5044B"/>
    <w:rsid w:val="00E7275F"/>
    <w:rsid w:val="00E73F5D"/>
    <w:rsid w:val="00E80BD8"/>
    <w:rsid w:val="00E875B7"/>
    <w:rsid w:val="00E93998"/>
    <w:rsid w:val="00E951DF"/>
    <w:rsid w:val="00EA0625"/>
    <w:rsid w:val="00EA2A92"/>
    <w:rsid w:val="00EB3278"/>
    <w:rsid w:val="00EB35C8"/>
    <w:rsid w:val="00EB5E77"/>
    <w:rsid w:val="00ED5DC3"/>
    <w:rsid w:val="00F4035C"/>
    <w:rsid w:val="00F67EEF"/>
    <w:rsid w:val="00F713AE"/>
    <w:rsid w:val="00FA3886"/>
    <w:rsid w:val="00FC4318"/>
    <w:rsid w:val="00FF0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942"/>
    <w:pPr>
      <w:tabs>
        <w:tab w:val="center" w:pos="4680"/>
        <w:tab w:val="right" w:pos="9360"/>
      </w:tabs>
      <w:spacing w:line="240" w:lineRule="auto"/>
    </w:pPr>
  </w:style>
  <w:style w:type="character" w:customStyle="1" w:styleId="FooterChar">
    <w:name w:val="Footer Char"/>
    <w:basedOn w:val="DefaultParagraphFont"/>
    <w:link w:val="Footer"/>
    <w:uiPriority w:val="99"/>
    <w:rsid w:val="007A0942"/>
  </w:style>
  <w:style w:type="paragraph" w:styleId="BalloonText">
    <w:name w:val="Balloon Text"/>
    <w:basedOn w:val="Normal"/>
    <w:link w:val="BalloonTextChar"/>
    <w:uiPriority w:val="99"/>
    <w:semiHidden/>
    <w:unhideWhenUsed/>
    <w:rsid w:val="001C31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1A1"/>
    <w:rPr>
      <w:rFonts w:ascii="Tahoma" w:hAnsi="Tahoma" w:cs="Tahoma"/>
      <w:sz w:val="16"/>
      <w:szCs w:val="16"/>
    </w:rPr>
  </w:style>
  <w:style w:type="paragraph" w:styleId="Header">
    <w:name w:val="header"/>
    <w:basedOn w:val="Normal"/>
    <w:link w:val="HeaderChar"/>
    <w:uiPriority w:val="99"/>
    <w:unhideWhenUsed/>
    <w:rsid w:val="00A06C11"/>
    <w:pPr>
      <w:tabs>
        <w:tab w:val="center" w:pos="4680"/>
        <w:tab w:val="right" w:pos="9360"/>
      </w:tabs>
      <w:spacing w:line="240" w:lineRule="auto"/>
    </w:pPr>
  </w:style>
  <w:style w:type="character" w:customStyle="1" w:styleId="HeaderChar">
    <w:name w:val="Header Char"/>
    <w:basedOn w:val="DefaultParagraphFont"/>
    <w:link w:val="Header"/>
    <w:uiPriority w:val="99"/>
    <w:rsid w:val="00A06C11"/>
  </w:style>
  <w:style w:type="paragraph" w:styleId="FootnoteText">
    <w:name w:val="footnote text"/>
    <w:basedOn w:val="Normal"/>
    <w:link w:val="FootnoteTextChar"/>
    <w:uiPriority w:val="99"/>
    <w:unhideWhenUsed/>
    <w:rsid w:val="003E4BB9"/>
    <w:pPr>
      <w:spacing w:line="240" w:lineRule="auto"/>
    </w:pPr>
    <w:rPr>
      <w:sz w:val="20"/>
      <w:szCs w:val="20"/>
    </w:rPr>
  </w:style>
  <w:style w:type="character" w:customStyle="1" w:styleId="FootnoteTextChar">
    <w:name w:val="Footnote Text Char"/>
    <w:basedOn w:val="DefaultParagraphFont"/>
    <w:link w:val="FootnoteText"/>
    <w:uiPriority w:val="99"/>
    <w:rsid w:val="003E4BB9"/>
    <w:rPr>
      <w:sz w:val="20"/>
      <w:szCs w:val="20"/>
    </w:rPr>
  </w:style>
  <w:style w:type="character" w:styleId="FootnoteReference">
    <w:name w:val="footnote reference"/>
    <w:basedOn w:val="DefaultParagraphFont"/>
    <w:uiPriority w:val="99"/>
    <w:semiHidden/>
    <w:unhideWhenUsed/>
    <w:rsid w:val="003E4BB9"/>
    <w:rPr>
      <w:vertAlign w:val="superscript"/>
    </w:rPr>
  </w:style>
  <w:style w:type="paragraph" w:styleId="EndnoteText">
    <w:name w:val="endnote text"/>
    <w:basedOn w:val="Normal"/>
    <w:link w:val="EndnoteTextChar"/>
    <w:uiPriority w:val="99"/>
    <w:semiHidden/>
    <w:unhideWhenUsed/>
    <w:rsid w:val="00E93998"/>
    <w:pPr>
      <w:spacing w:line="240" w:lineRule="auto"/>
    </w:pPr>
    <w:rPr>
      <w:sz w:val="20"/>
      <w:szCs w:val="20"/>
    </w:rPr>
  </w:style>
  <w:style w:type="character" w:customStyle="1" w:styleId="EndnoteTextChar">
    <w:name w:val="Endnote Text Char"/>
    <w:basedOn w:val="DefaultParagraphFont"/>
    <w:link w:val="EndnoteText"/>
    <w:uiPriority w:val="99"/>
    <w:semiHidden/>
    <w:rsid w:val="00E93998"/>
    <w:rPr>
      <w:sz w:val="20"/>
      <w:szCs w:val="20"/>
    </w:rPr>
  </w:style>
  <w:style w:type="character" w:styleId="EndnoteReference">
    <w:name w:val="endnote reference"/>
    <w:basedOn w:val="DefaultParagraphFont"/>
    <w:uiPriority w:val="99"/>
    <w:semiHidden/>
    <w:unhideWhenUsed/>
    <w:rsid w:val="00E939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942"/>
    <w:pPr>
      <w:tabs>
        <w:tab w:val="center" w:pos="4680"/>
        <w:tab w:val="right" w:pos="9360"/>
      </w:tabs>
      <w:spacing w:line="240" w:lineRule="auto"/>
    </w:pPr>
  </w:style>
  <w:style w:type="character" w:customStyle="1" w:styleId="FooterChar">
    <w:name w:val="Footer Char"/>
    <w:basedOn w:val="DefaultParagraphFont"/>
    <w:link w:val="Footer"/>
    <w:uiPriority w:val="99"/>
    <w:rsid w:val="007A0942"/>
  </w:style>
  <w:style w:type="paragraph" w:styleId="BalloonText">
    <w:name w:val="Balloon Text"/>
    <w:basedOn w:val="Normal"/>
    <w:link w:val="BalloonTextChar"/>
    <w:uiPriority w:val="99"/>
    <w:semiHidden/>
    <w:unhideWhenUsed/>
    <w:rsid w:val="001C31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1A1"/>
    <w:rPr>
      <w:rFonts w:ascii="Tahoma" w:hAnsi="Tahoma" w:cs="Tahoma"/>
      <w:sz w:val="16"/>
      <w:szCs w:val="16"/>
    </w:rPr>
  </w:style>
  <w:style w:type="paragraph" w:styleId="Header">
    <w:name w:val="header"/>
    <w:basedOn w:val="Normal"/>
    <w:link w:val="HeaderChar"/>
    <w:uiPriority w:val="99"/>
    <w:unhideWhenUsed/>
    <w:rsid w:val="00A06C11"/>
    <w:pPr>
      <w:tabs>
        <w:tab w:val="center" w:pos="4680"/>
        <w:tab w:val="right" w:pos="9360"/>
      </w:tabs>
      <w:spacing w:line="240" w:lineRule="auto"/>
    </w:pPr>
  </w:style>
  <w:style w:type="character" w:customStyle="1" w:styleId="HeaderChar">
    <w:name w:val="Header Char"/>
    <w:basedOn w:val="DefaultParagraphFont"/>
    <w:link w:val="Header"/>
    <w:uiPriority w:val="99"/>
    <w:rsid w:val="00A06C11"/>
  </w:style>
  <w:style w:type="paragraph" w:styleId="FootnoteText">
    <w:name w:val="footnote text"/>
    <w:basedOn w:val="Normal"/>
    <w:link w:val="FootnoteTextChar"/>
    <w:uiPriority w:val="99"/>
    <w:unhideWhenUsed/>
    <w:rsid w:val="003E4BB9"/>
    <w:pPr>
      <w:spacing w:line="240" w:lineRule="auto"/>
    </w:pPr>
    <w:rPr>
      <w:sz w:val="20"/>
      <w:szCs w:val="20"/>
    </w:rPr>
  </w:style>
  <w:style w:type="character" w:customStyle="1" w:styleId="FootnoteTextChar">
    <w:name w:val="Footnote Text Char"/>
    <w:basedOn w:val="DefaultParagraphFont"/>
    <w:link w:val="FootnoteText"/>
    <w:uiPriority w:val="99"/>
    <w:rsid w:val="003E4BB9"/>
    <w:rPr>
      <w:sz w:val="20"/>
      <w:szCs w:val="20"/>
    </w:rPr>
  </w:style>
  <w:style w:type="character" w:styleId="FootnoteReference">
    <w:name w:val="footnote reference"/>
    <w:basedOn w:val="DefaultParagraphFont"/>
    <w:uiPriority w:val="99"/>
    <w:semiHidden/>
    <w:unhideWhenUsed/>
    <w:rsid w:val="003E4BB9"/>
    <w:rPr>
      <w:vertAlign w:val="superscript"/>
    </w:rPr>
  </w:style>
  <w:style w:type="paragraph" w:styleId="EndnoteText">
    <w:name w:val="endnote text"/>
    <w:basedOn w:val="Normal"/>
    <w:link w:val="EndnoteTextChar"/>
    <w:uiPriority w:val="99"/>
    <w:semiHidden/>
    <w:unhideWhenUsed/>
    <w:rsid w:val="00E93998"/>
    <w:pPr>
      <w:spacing w:line="240" w:lineRule="auto"/>
    </w:pPr>
    <w:rPr>
      <w:sz w:val="20"/>
      <w:szCs w:val="20"/>
    </w:rPr>
  </w:style>
  <w:style w:type="character" w:customStyle="1" w:styleId="EndnoteTextChar">
    <w:name w:val="Endnote Text Char"/>
    <w:basedOn w:val="DefaultParagraphFont"/>
    <w:link w:val="EndnoteText"/>
    <w:uiPriority w:val="99"/>
    <w:semiHidden/>
    <w:rsid w:val="00E93998"/>
    <w:rPr>
      <w:sz w:val="20"/>
      <w:szCs w:val="20"/>
    </w:rPr>
  </w:style>
  <w:style w:type="character" w:styleId="EndnoteReference">
    <w:name w:val="endnote reference"/>
    <w:basedOn w:val="DefaultParagraphFont"/>
    <w:uiPriority w:val="99"/>
    <w:semiHidden/>
    <w:unhideWhenUsed/>
    <w:rsid w:val="00E93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1961">
      <w:bodyDiv w:val="1"/>
      <w:marLeft w:val="0"/>
      <w:marRight w:val="0"/>
      <w:marTop w:val="0"/>
      <w:marBottom w:val="0"/>
      <w:divBdr>
        <w:top w:val="none" w:sz="0" w:space="0" w:color="auto"/>
        <w:left w:val="none" w:sz="0" w:space="0" w:color="auto"/>
        <w:bottom w:val="none" w:sz="0" w:space="0" w:color="auto"/>
        <w:right w:val="none" w:sz="0" w:space="0" w:color="auto"/>
      </w:divBdr>
    </w:div>
    <w:div w:id="850988446">
      <w:bodyDiv w:val="1"/>
      <w:marLeft w:val="0"/>
      <w:marRight w:val="0"/>
      <w:marTop w:val="0"/>
      <w:marBottom w:val="0"/>
      <w:divBdr>
        <w:top w:val="none" w:sz="0" w:space="0" w:color="auto"/>
        <w:left w:val="none" w:sz="0" w:space="0" w:color="auto"/>
        <w:bottom w:val="none" w:sz="0" w:space="0" w:color="auto"/>
        <w:right w:val="none" w:sz="0" w:space="0" w:color="auto"/>
      </w:divBdr>
    </w:div>
    <w:div w:id="19518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FF4FF-3652-45B1-BB44-165B361A78BA}">
  <ds:schemaRefs>
    <ds:schemaRef ds:uri="http://schemas.openxmlformats.org/officeDocument/2006/bibliography"/>
  </ds:schemaRefs>
</ds:datastoreItem>
</file>

<file path=customXml/itemProps2.xml><?xml version="1.0" encoding="utf-8"?>
<ds:datastoreItem xmlns:ds="http://schemas.openxmlformats.org/officeDocument/2006/customXml" ds:itemID="{443F31CC-60E9-4759-9A6C-004A46789C3C}"/>
</file>

<file path=customXml/itemProps3.xml><?xml version="1.0" encoding="utf-8"?>
<ds:datastoreItem xmlns:ds="http://schemas.openxmlformats.org/officeDocument/2006/customXml" ds:itemID="{BB039EC2-6121-440D-8CC2-FC601F4A89F8}"/>
</file>

<file path=customXml/itemProps4.xml><?xml version="1.0" encoding="utf-8"?>
<ds:datastoreItem xmlns:ds="http://schemas.openxmlformats.org/officeDocument/2006/customXml" ds:itemID="{47DB4F17-98BC-429A-9563-D81597DED044}"/>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 Thuy</dc:creator>
  <cp:lastModifiedBy>Ngoc Minh</cp:lastModifiedBy>
  <cp:revision>9</cp:revision>
  <cp:lastPrinted>2024-01-24T07:17:00Z</cp:lastPrinted>
  <dcterms:created xsi:type="dcterms:W3CDTF">2024-01-09T03:11:00Z</dcterms:created>
  <dcterms:modified xsi:type="dcterms:W3CDTF">2024-01-24T07:17:00Z</dcterms:modified>
</cp:coreProperties>
</file>